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BioAge Labs,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Khosla Ventures VI,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437,152.00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437,152.00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437,152.00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 2 of this page: The general partner of Khosla Ventures VI, LP ("KV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 is Khosla Ventures Associates VI, LLC ("KVA VI"). VK Services, LLC ("VK Services") is the sole manager of KVA VI. Vinod Khosla ("Mr. Khosla") is the managing member of VK Services. Each of Mr. Khosla, VK Services and KVA VI possesses power to direct the voting and disposition of the shares owned by KV VI, and each of Mr. Khosla, VK Services and KVA VI may be deemed to have indirect beneficial ownership of such shares. Mr. Khosla possesses power to direct the voting and disposition of the shares owned by VK Services, and Mr. Khosla may be deemed to have indirect beneficial ownership of such shares. KVA VI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44,452,734 shares of Common Stock outstanding as of May 1, 2026, which is the total number of shares of Common Stock outstanding as reported in the Quarterly Report on Form 10-Q filed by the Issuer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Khosla Ventures Opportunity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1,361,550.00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11" w:right="37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1,361,550.00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1,361,550.00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 2 of this page: The general partner of Khosla Ventures Opportunity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LP ("KV Opp I") is Khosla Ventures Opportunity Associates I, LLC ("KVOA I"). VK Services is the sole manager of KVOA I. Mr. Khosla is the managing member of VK Services. Each of Mr. Khosla, VK Services, and KVOA I possesses power to direct the voting and disposition of the shares owned by KV Opp I, and each of Mr. Khosla, VK Services, and KVOA I may be deemed to have indirect beneficial ownership of such shares. Mr. Khosla possesses power to direct the voting and disposition of the shares owned by VK Services, and Mr. Khosla may be deemed to have indirect beneficial ownership of such shares. KVOA 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44,452,734 shares of Common Stock outstanding as of May 1, 2026, which is the total number of shares of Common Stock outstanding as reported in the Quarterly Report on Form 10-Q filed by the Issuer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Khosla Ventures Associates VI,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437,152.00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437,152.00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40"/>
          </w:cols>
          <w:pgMar w:left="320" w:top="111" w:right="339" w:bottom="32"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437,152.00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 2 of this page: The general partner of KV VI is KVA VI. VK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is the sole manager of KVA VI. Mr. Khosla is the managing member of VK Services. Each of Mr. Khosla, VK Services and KVA VI possesses power to direct the voting and disposition of the shares owned by KV VI, and each of Mr. Khosla, VK Services and KVA VI may be deemed to have indirect beneficial ownership of such shares. Mr. Khosla possesses power to direct the voting and disposition of the shares owned by VK Services, and Mr. Khosla may be deemed to have indirect beneficial ownership of such shares. KVA VI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44,452,734 shares of Common Stock outstanding as of May 1, 2026, which is the total number of shares of Common Stock outstanding as reported in the Quarterly Report on Form 10-Q filed by the Issuer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Khosla Ventures Opportunity Associates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1,361,550.00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1,361,550.00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1,361,550.00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00"/>
          </w:cols>
          <w:pgMar w:left="320" w:top="112" w:right="379" w:bottom="0" w:gutter="0" w:footer="0" w:header="0"/>
          <w:type w:val="continuous"/>
        </w:sectPr>
      </w:pPr>
    </w:p>
    <w:bookmarkStart w:id="4" w:name="page5"/>
    <w:bookmarkEnd w:id="4"/>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 2 of this page: The general partner of KV Opp I is KVOA I. VK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is the sole manager of KVOA I. Mr. Khosla is the managing member of VK Services. Each of Mr. Khosla, VK Services and KVOA I possesses power to direct the voting and disposition of the shares owned by KV Opp I, and each of Mr. Khosla, VK Services and KVOA I may be deemed to have indirect beneficial ownership of such shares. Mr. Khosla possesses power to direct the voting and disposition of the shares owned by VK Services, and Mr. Khosla may be deemed to have indirect beneficial ownership of such shares. KVOA 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44,452,734 shares of Common Stock outstanding as of May 1, 2026, which is the total number of shares of Common Stock outstanding as reported in the Quarterly Report on Form 10-Q filed by the Issuer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VK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51"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1,798,702.00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1,798,702.00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1,798,702.00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51"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Relating to Item 2 of this page: The general partner of KV VI is KVA VI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partner of KV Opp I is KVOA I. VK Services is the sole manager of KVA VI and KVOA I. Mr. Khosla is the managing member of VK Services. Each of Mr. Khosla, VK Services and KVA VI possesses power to direct the voting and disposition of the shares owned by KV VI, and each of Mr. Khosla, VK Services and KVA VI may be deemed to have indirect beneficial ownership of such shares. Each of Mr. Khosla, VK Services, and KVOA I possesses power to direct the voting and disposition of the shares owned by KV Opp I, and each of Mr. Khosla, VK Serices, and KVOA I may be deemed to have indirect beneficial ownership of such shares. Mr. Khosla possesses power to direct the voting and disposition of the shares owned by VK Services,</w:t>
      </w:r>
    </w:p>
    <w:p>
      <w:pPr>
        <w:sectPr>
          <w:pgSz w:w="11900" w:h="16851" w:orient="portrait"/>
          <w:cols w:equalWidth="0" w:num="1">
            <w:col w:w="11200"/>
          </w:cols>
          <w:pgMar w:left="320" w:top="112" w:right="379" w:bottom="0" w:gutter="0" w:footer="0" w:header="0"/>
          <w:type w:val="continuous"/>
        </w:sectPr>
      </w:pPr>
    </w:p>
    <w:bookmarkStart w:id="5" w:name="page6"/>
    <w:bookmarkEnd w:id="5"/>
    <w:p>
      <w:pPr>
        <w:spacing w:after="0" w:line="236" w:lineRule="auto"/>
        <w:rPr>
          <w:sz w:val="20"/>
          <w:szCs w:val="20"/>
          <w:color w:val="auto"/>
        </w:rPr>
      </w:pPr>
      <w:r>
        <w:rPr>
          <w:rFonts w:ascii="Times New Roman" w:cs="Times New Roman" w:eastAsia="Times New Roman" w:hAnsi="Times New Roman"/>
          <w:sz w:val="22"/>
          <w:szCs w:val="22"/>
          <w:color w:val="auto"/>
        </w:rPr>
        <w:t>and Mr. Khosla may be deemed to have indirect beneficial ownership of such shares. KV VI, KVOA 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44,452,734 shares of Common Stock outstanding as of May 1, 2026, which is the total number of shares of Common Stock outstanding as reported in the Quarterly Report on Form 10-Q filed by the Issuer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Vinod Khosla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1,798,702.00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1,798,702.00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1,798,702.00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 2 of this page: The general partner of KV VI is KVA VI.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partner of KV Opp I is KVOA I. VK Services is the sole manager of KVA VI and KVOA I. Mr. Khosla is the managing member of VK Services. Each of Mr. Khosla, VK Services and KVA VI possesses power to direct the voting and disposition of the shares owned by KV VI, and each of KVA VI, VK Services and Mr. Khosla may be deemed to have indirect beneficial ownership of such shares. Each of Mr. Khosla, VK Services and KVOA I possesses power to direct the voting and disposition of the shares owned by KV Opp I, and each of Mr. Khosla, VK Services and KVOA I may be deemed to have indirect beneficial ownership of such shares. Mr. Khosla possesses power to direct the voting and disposition of the shares owned by VK Services, and Mr. Khosla may be deemed to have indirect beneficial ownership of such shares. KVA VI, KVOA 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44,452,734 shares of Common Stock outstanding as of May 1, 2026, which is the total number of shares of Common Stock outstanding as reported in the Quarterly Report on Form 10-Q filed by the Issuer with the Securities and Exchange Commission on May 8, 2026.</w:t>
      </w:r>
    </w:p>
    <w:p>
      <w:pPr>
        <w:sectPr>
          <w:pgSz w:w="11900" w:h="16838" w:orient="portrait"/>
          <w:cols w:equalWidth="0" w:num="1">
            <w:col w:w="11220"/>
          </w:cols>
          <w:pgMar w:left="320" w:top="111" w:right="359" w:bottom="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BioAge Labs,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5885 Hollis Street, Suite 370, Emeryville, California 94608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Khosla Ventures VI, LP ("KV VI") Khosla Ventures Opportunity I, LP ("KV Opp I") Khosla Ventures Associates VI, LLC ("KVA VI") Khosla Ventures Opportunity Associates I, LLC ("KVOA I") VK Services, LLC ("VK Services") Vinod Khosla ("Mr. Khosla")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Khosla Ventures, 2128 Sand Hill Road, Menlo Park, California 94025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jc w:val="both"/>
        <w:ind w:left="920" w:right="180" w:hanging="912"/>
        <w:spacing w:after="0" w:line="244"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KV VI - Delaware, United States of America KV Opp I - Delaware, United States of America KVA VI - Delaware, United States of America KVOA I - Delaware, United States of America VK Services - Delaware, United States of America Mr. Khosla - United States of America</w:t>
      </w:r>
    </w:p>
    <w:p>
      <w:pPr>
        <w:sectPr>
          <w:pgSz w:w="11900" w:h="16838" w:orient="portrait"/>
          <w:cols w:equalWidth="0" w:num="1">
            <w:col w:w="11060"/>
          </w:cols>
          <w:pgMar w:left="360" w:top="810" w:right="47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810" w:right="479" w:bottom="0" w:gutter="0" w:footer="0" w:header="0"/>
          <w:type w:val="continuous"/>
        </w:sect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See responses to Item 11 on the attached cover pages, which are calculated based on 44,452,734 shares of Common Stock outstanding as of May 1, 2026, which is the total number of shares of Common Stock outstanding as reported</w:t>
      </w:r>
    </w:p>
    <w:p>
      <w:pPr>
        <w:spacing w:after="0" w:line="1" w:lineRule="exact"/>
        <w:rPr>
          <w:sz w:val="20"/>
          <w:szCs w:val="20"/>
          <w:color w:val="auto"/>
        </w:rPr>
      </w:pPr>
    </w:p>
    <w:p>
      <w:pPr>
        <w:ind w:left="920" w:right="80" w:hanging="912"/>
        <w:spacing w:after="0" w:line="201" w:lineRule="auto"/>
        <w:tabs>
          <w:tab w:leader="none" w:pos="920" w:val="left"/>
        </w:tabs>
        <w:numPr>
          <w:ilvl w:val="0"/>
          <w:numId w:val="1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 the Quarterly Report on Form 10-Q filed by the Issuer with the Securities and Exchange Commission on May 8, 2026. This Amendment No. 1 is being filed to reflect the change in percentage ownership previously reported solely as a result of the change in the outstanding Common Stock reported on such Form 10-Q as of May 8, 2026. The Reporting Persons have no other changes to the Reporting Persons' ownership or to the information previously reported and are making a voluntary filing to report that the Reporting Persons' ownership has decreased below 5%. %</w:t>
      </w:r>
    </w:p>
    <w:p>
      <w:pPr>
        <w:sectPr>
          <w:pgSz w:w="11900" w:h="16838" w:orient="portrait"/>
          <w:cols w:equalWidth="0" w:num="1">
            <w:col w:w="11060"/>
          </w:cols>
          <w:pgMar w:left="360" w:top="810" w:right="479" w:bottom="0" w:gutter="0" w:footer="0" w:header="0"/>
          <w:type w:val="continuous"/>
        </w:sectPr>
      </w:pPr>
    </w:p>
    <w:bookmarkStart w:id="7" w:name="page8"/>
    <w:bookmarkEnd w:id="7"/>
    <w:p>
      <w:pPr>
        <w:ind w:left="920" w:hanging="912"/>
        <w:spacing w:after="0"/>
        <w:tabs>
          <w:tab w:leader="none" w:pos="9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6 on the attached cover pages.</w:t>
      </w:r>
    </w:p>
    <w:p>
      <w:pPr>
        <w:spacing w:after="0" w:line="287" w:lineRule="exact"/>
        <w:rPr>
          <w:sz w:val="20"/>
          <w:szCs w:val="20"/>
          <w:color w:val="auto"/>
        </w:rPr>
      </w:pPr>
    </w:p>
    <w:p>
      <w:pPr>
        <w:ind w:right="5320" w:firstLine="6"/>
        <w:spacing w:after="0" w:line="509" w:lineRule="auto"/>
        <w:tabs>
          <w:tab w:leader="none" w:pos="37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responses to Item 7 on the attached cover pages.</w:t>
      </w:r>
    </w:p>
    <w:p>
      <w:pPr>
        <w:spacing w:after="0" w:line="1" w:lineRule="exact"/>
        <w:rPr>
          <w:rFonts w:ascii="Times New Roman" w:cs="Times New Roman" w:eastAsia="Times New Roman" w:hAnsi="Times New Roman"/>
          <w:sz w:val="21"/>
          <w:szCs w:val="21"/>
          <w:color w:val="auto"/>
        </w:rPr>
      </w:pPr>
    </w:p>
    <w:p>
      <w:pPr>
        <w:ind w:right="5120" w:firstLine="6"/>
        <w:spacing w:after="0" w:line="486" w:lineRule="auto"/>
        <w:tabs>
          <w:tab w:leader="none" w:pos="3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to Item 8 on the attached cover pages.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Khosla Ventures VI,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Demeter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John Demeter, as attorney in fact for Vinod</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Khosla, as Managing Member of Khosla Ventures</w:t>
      </w:r>
    </w:p>
    <w:p>
      <w:pPr>
        <w:ind w:left="6740"/>
        <w:spacing w:after="0" w:line="231" w:lineRule="auto"/>
        <w:rPr>
          <w:sz w:val="20"/>
          <w:szCs w:val="20"/>
          <w:color w:val="auto"/>
        </w:rPr>
      </w:pPr>
      <w:r>
        <w:rPr>
          <w:rFonts w:ascii="Times New Roman" w:cs="Times New Roman" w:eastAsia="Times New Roman" w:hAnsi="Times New Roman"/>
          <w:sz w:val="22"/>
          <w:szCs w:val="22"/>
          <w:color w:val="auto"/>
        </w:rPr>
        <w:t>Associates VI, LLC, GP of Khosla Ventures VI,</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Khosla Ventures Opportunity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Demeter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John Demeter, as attorney in fact for the</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Managing Member of Khosla Ventures</w:t>
      </w:r>
    </w:p>
    <w:p>
      <w:pPr>
        <w:ind w:left="6740"/>
        <w:spacing w:after="0" w:line="231" w:lineRule="auto"/>
        <w:rPr>
          <w:sz w:val="20"/>
          <w:szCs w:val="20"/>
          <w:color w:val="auto"/>
        </w:rPr>
      </w:pPr>
      <w:r>
        <w:rPr>
          <w:rFonts w:ascii="Times New Roman" w:cs="Times New Roman" w:eastAsia="Times New Roman" w:hAnsi="Times New Roman"/>
          <w:sz w:val="22"/>
          <w:szCs w:val="22"/>
          <w:color w:val="auto"/>
        </w:rPr>
        <w:t>Opportunity Associates I, LLC, GP of Khosla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Ventures Opportunity 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Khosla Ventures Associates VI,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Demeter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Demeter, as attorney in fact for Vinod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Khosla, as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Khosla Ventures Opportunity Associates 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Demeter</w:t>
      </w:r>
    </w:p>
    <w:p>
      <w:pPr>
        <w:sectPr>
          <w:pgSz w:w="11900" w:h="16838" w:orient="portrait"/>
          <w:cols w:equalWidth="0" w:num="1">
            <w:col w:w="11140"/>
          </w:cols>
          <w:pgMar w:left="360" w:top="111" w:right="399" w:bottom="0" w:gutter="0" w:footer="0" w:header="0"/>
          <w:type w:val="continuous"/>
        </w:sectPr>
      </w:pPr>
    </w:p>
    <w:bookmarkStart w:id="8" w:name="page9"/>
    <w:bookmarkEnd w:id="8"/>
    <w:p>
      <w:pPr>
        <w:jc w:val="center"/>
        <w:ind w:left="4960"/>
        <w:spacing w:after="0"/>
        <w:rPr>
          <w:sz w:val="20"/>
          <w:szCs w:val="20"/>
          <w:color w:val="auto"/>
        </w:rPr>
      </w:pPr>
      <w:r>
        <w:rPr>
          <w:rFonts w:ascii="Times New Roman" w:cs="Times New Roman" w:eastAsia="Times New Roman" w:hAnsi="Times New Roman"/>
          <w:sz w:val="21"/>
          <w:szCs w:val="21"/>
          <w:color w:val="auto"/>
        </w:rPr>
        <w:t>Name/Title: John Demeter, as attorney in fact for Vinod</w:t>
      </w:r>
    </w:p>
    <w:p>
      <w:pPr>
        <w:spacing w:after="0" w:line="26"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22"/>
          <w:szCs w:val="22"/>
          <w:color w:val="auto"/>
        </w:rPr>
        <w:t>Khosla, as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VK Services,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Demeter</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Demeter, as attorney in fact for Vinod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Khosla, as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Vinod Khosla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Demeter</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Demeter, as attorney in fact for Vinod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Khosla, in his individual capacity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 Power of Attorney for Vinod Khosla 99.1 Agreement regarding joint filing of Schedule 13G</w:t>
      </w:r>
    </w:p>
    <w:sectPr>
      <w:pgSz w:w="11900" w:h="16838" w:orient="portrait"/>
      <w:cols w:equalWidth="0" w:num="1">
        <w:col w:w="10480"/>
      </w:cols>
      <w:pgMar w:left="360" w:top="11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5"/>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9"/>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3"/>
    </w:lvl>
  </w:abstractNum>
  <w:abstractNum w:abstractNumId="13">
    <w:nsid w:val="41A7C4C9"/>
    <w:multiLevelType w:val="hybridMultilevel"/>
    <w:lvl w:ilvl="0">
      <w:lvlJc w:val="left"/>
      <w:lvlText w:val="(%1)"/>
      <w:numFmt w:val="lowerLetter"/>
      <w:start w:val="1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2026-05-15T15:33:35Z</dcterms:created>
  <dcterms:modified xsi:type="dcterms:W3CDTF">2026-05-15T15:33:35Z</dcterms:modified>
</cp:coreProperties>
</file>